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1" w:rsidRPr="00685E71" w:rsidRDefault="009E1941" w:rsidP="009E1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Theme="minorHAnsi" w:hAnsi="Verdana" w:cstheme="minorBidi"/>
          <w:b/>
          <w:color w:val="FF0000"/>
          <w:sz w:val="32"/>
        </w:rPr>
      </w:pPr>
      <w:r>
        <w:rPr>
          <w:rFonts w:ascii="Verdana" w:hAnsi="Verdana" w:cs="Calibri"/>
          <w:b/>
          <w:color w:val="0000FF"/>
          <w:sz w:val="36"/>
          <w:szCs w:val="20"/>
        </w:rPr>
        <w:t xml:space="preserve">SVT -    </w:t>
      </w:r>
      <w:r w:rsidRPr="00685E71">
        <w:rPr>
          <w:rFonts w:ascii="Verdana" w:hAnsi="Verdana" w:cs="Calibri"/>
          <w:b/>
          <w:color w:val="0000FF"/>
          <w:sz w:val="36"/>
          <w:szCs w:val="20"/>
        </w:rPr>
        <w:t>Cycle 4</w:t>
      </w:r>
      <w:r>
        <w:rPr>
          <w:rFonts w:ascii="Verdana" w:hAnsi="Verdana" w:cs="Calibri"/>
          <w:b/>
          <w:color w:val="0000FF"/>
          <w:sz w:val="36"/>
          <w:szCs w:val="20"/>
        </w:rPr>
        <w:t xml:space="preserve">/ </w:t>
      </w:r>
      <w:r w:rsidRPr="00685E71">
        <w:rPr>
          <w:rFonts w:ascii="Verdana" w:hAnsi="Verdana" w:cs="Calibri"/>
          <w:b/>
          <w:color w:val="0000FF"/>
          <w:sz w:val="36"/>
          <w:szCs w:val="20"/>
        </w:rPr>
        <w:t xml:space="preserve"> </w:t>
      </w:r>
      <w:r>
        <w:rPr>
          <w:rFonts w:ascii="Verdana" w:eastAsiaTheme="minorHAnsi" w:hAnsi="Verdana" w:cstheme="minorBidi"/>
          <w:b/>
          <w:color w:val="FF0000"/>
          <w:sz w:val="32"/>
          <w:u w:val="single"/>
        </w:rPr>
        <w:t xml:space="preserve">Thème 2 : </w:t>
      </w:r>
      <w:r w:rsidRPr="00685E71">
        <w:rPr>
          <w:rFonts w:ascii="Verdana" w:eastAsiaTheme="minorHAnsi" w:hAnsi="Verdana" w:cstheme="minorBidi"/>
          <w:b/>
          <w:color w:val="FF0000"/>
          <w:sz w:val="32"/>
          <w:u w:val="single"/>
        </w:rPr>
        <w:t>Le vivant et son évolution</w:t>
      </w:r>
    </w:p>
    <w:tbl>
      <w:tblPr>
        <w:tblStyle w:val="Grilledutableau"/>
        <w:tblW w:w="0" w:type="auto"/>
        <w:tblLayout w:type="fixed"/>
        <w:tblLook w:val="04A0"/>
      </w:tblPr>
      <w:tblGrid>
        <w:gridCol w:w="1951"/>
        <w:gridCol w:w="3119"/>
        <w:gridCol w:w="2976"/>
        <w:gridCol w:w="7568"/>
      </w:tblGrid>
      <w:tr w:rsidR="00FB069F" w:rsidRPr="00685E71" w:rsidTr="00FB069F">
        <w:tc>
          <w:tcPr>
            <w:tcW w:w="1951" w:type="dxa"/>
          </w:tcPr>
          <w:p w:rsidR="002F17B8" w:rsidRPr="002F17B8" w:rsidRDefault="002F17B8" w:rsidP="009E1941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17B8" w:rsidRPr="00FB069F" w:rsidRDefault="002F17B8" w:rsidP="0063390F">
            <w:pPr>
              <w:jc w:val="center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FB069F">
              <w:rPr>
                <w:rFonts w:ascii="Comic Sans MS" w:eastAsiaTheme="minorHAnsi" w:hAnsi="Comic Sans MS" w:cstheme="minorBidi"/>
                <w:sz w:val="24"/>
                <w:szCs w:val="24"/>
              </w:rPr>
              <w:t>5</w:t>
            </w:r>
            <w:r w:rsidR="00FB069F" w:rsidRPr="00FB069F">
              <w:rPr>
                <w:rFonts w:ascii="Comic Sans MS" w:eastAsiaTheme="minorHAnsi" w:hAnsi="Comic Sans MS" w:cstheme="minorBidi"/>
                <w:sz w:val="24"/>
                <w:szCs w:val="24"/>
              </w:rPr>
              <w:t>ème</w:t>
            </w:r>
          </w:p>
        </w:tc>
        <w:tc>
          <w:tcPr>
            <w:tcW w:w="2976" w:type="dxa"/>
          </w:tcPr>
          <w:p w:rsidR="002F17B8" w:rsidRPr="00FB069F" w:rsidRDefault="002F17B8" w:rsidP="0063390F">
            <w:pPr>
              <w:jc w:val="center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FB069F">
              <w:rPr>
                <w:rFonts w:ascii="Comic Sans MS" w:eastAsiaTheme="minorHAnsi" w:hAnsi="Comic Sans MS" w:cstheme="minorBidi"/>
                <w:sz w:val="24"/>
                <w:szCs w:val="24"/>
              </w:rPr>
              <w:t>4</w:t>
            </w:r>
            <w:r w:rsidR="00FB069F" w:rsidRPr="00FB069F">
              <w:rPr>
                <w:rFonts w:ascii="Comic Sans MS" w:eastAsiaTheme="minorHAnsi" w:hAnsi="Comic Sans MS" w:cstheme="minorBidi"/>
                <w:sz w:val="24"/>
                <w:szCs w:val="24"/>
              </w:rPr>
              <w:t>ème</w:t>
            </w:r>
          </w:p>
        </w:tc>
        <w:tc>
          <w:tcPr>
            <w:tcW w:w="7568" w:type="dxa"/>
          </w:tcPr>
          <w:p w:rsidR="002F17B8" w:rsidRPr="00FB069F" w:rsidRDefault="002F17B8" w:rsidP="0063390F">
            <w:pPr>
              <w:jc w:val="center"/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FB069F">
              <w:rPr>
                <w:rFonts w:ascii="Comic Sans MS" w:eastAsiaTheme="minorHAnsi" w:hAnsi="Comic Sans MS" w:cstheme="minorBidi"/>
                <w:sz w:val="24"/>
                <w:szCs w:val="24"/>
              </w:rPr>
              <w:t>3</w:t>
            </w:r>
            <w:r w:rsidR="00FB069F" w:rsidRPr="00FB069F">
              <w:rPr>
                <w:rFonts w:ascii="Comic Sans MS" w:eastAsiaTheme="minorHAnsi" w:hAnsi="Comic Sans MS" w:cstheme="minorBidi"/>
                <w:sz w:val="24"/>
                <w:szCs w:val="24"/>
              </w:rPr>
              <w:t>ème</w:t>
            </w:r>
          </w:p>
        </w:tc>
      </w:tr>
      <w:tr w:rsidR="0085769B" w:rsidRPr="00685E71" w:rsidTr="0085769B">
        <w:trPr>
          <w:trHeight w:val="1783"/>
        </w:trPr>
        <w:tc>
          <w:tcPr>
            <w:tcW w:w="1951" w:type="dxa"/>
          </w:tcPr>
          <w:p w:rsidR="0085769B" w:rsidRPr="00FB069F" w:rsidRDefault="0085769B" w:rsidP="0063390F">
            <w:pPr>
              <w:shd w:val="clear" w:color="auto" w:fill="FFFFFF"/>
              <w:rPr>
                <w:rFonts w:ascii="Comic Sans MS" w:eastAsiaTheme="minorHAnsi" w:hAnsi="Comic Sans MS" w:cs="Calibri"/>
                <w:b/>
                <w:sz w:val="24"/>
                <w:szCs w:val="24"/>
              </w:rPr>
            </w:pPr>
            <w:r w:rsidRPr="00FB069F">
              <w:rPr>
                <w:rFonts w:ascii="Comic Sans MS" w:eastAsiaTheme="minorHAnsi" w:hAnsi="Comic Sans MS" w:cs="Calibri"/>
                <w:b/>
                <w:sz w:val="24"/>
                <w:szCs w:val="24"/>
              </w:rPr>
              <w:t xml:space="preserve">1- Nutrition : </w:t>
            </w:r>
          </w:p>
          <w:p w:rsidR="0085769B" w:rsidRPr="00FB069F" w:rsidRDefault="0085769B" w:rsidP="006278A1">
            <w:pPr>
              <w:jc w:val="both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85769B" w:rsidRPr="00FB069F" w:rsidRDefault="0085769B" w:rsidP="006278A1">
            <w:pPr>
              <w:jc w:val="both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85769B" w:rsidRPr="00FB069F" w:rsidRDefault="0085769B" w:rsidP="006278A1">
            <w:pPr>
              <w:jc w:val="both"/>
              <w:rPr>
                <w:rFonts w:ascii="Comic Sans MS" w:hAnsi="Comic Sans MS" w:cs="Calibri"/>
                <w:b/>
                <w:sz w:val="24"/>
                <w:szCs w:val="24"/>
              </w:rPr>
            </w:pPr>
          </w:p>
          <w:p w:rsidR="0085769B" w:rsidRPr="00FB069F" w:rsidRDefault="0085769B" w:rsidP="009E1941">
            <w:pPr>
              <w:rPr>
                <w:rFonts w:ascii="Comic Sans MS" w:eastAsiaTheme="minorHAnsi" w:hAnsi="Comic Sans MS" w:cstheme="minorBidi"/>
                <w:sz w:val="32"/>
              </w:rPr>
            </w:pPr>
          </w:p>
        </w:tc>
        <w:tc>
          <w:tcPr>
            <w:tcW w:w="3119" w:type="dxa"/>
          </w:tcPr>
          <w:p w:rsidR="0085769B" w:rsidRDefault="0085769B" w:rsidP="00FB069F">
            <w:pPr>
              <w:rPr>
                <w:rFonts w:ascii="Comic Sans MS" w:eastAsiaTheme="minorHAnsi" w:hAnsi="Comic Sans MS" w:cstheme="minorBidi"/>
              </w:rPr>
            </w:pPr>
            <w:r w:rsidRPr="00FB069F">
              <w:rPr>
                <w:rFonts w:ascii="Comic Sans MS" w:hAnsi="Comic Sans MS"/>
                <w:color w:val="000000"/>
                <w:shd w:val="clear" w:color="auto" w:fill="FFFFFF"/>
              </w:rPr>
              <w:t>Nutrition et organisation fonctionnelle à l’échelle de l’organisme, des organes, des tissus et des cellules animales et végétale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s</w:t>
            </w:r>
          </w:p>
          <w:p w:rsidR="0085769B" w:rsidRPr="0085769B" w:rsidRDefault="0085769B" w:rsidP="0085769B">
            <w:pPr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2976" w:type="dxa"/>
          </w:tcPr>
          <w:p w:rsidR="0085769B" w:rsidRPr="00FB069F" w:rsidRDefault="0085769B" w:rsidP="00FB069F">
            <w:pPr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7568" w:type="dxa"/>
            <w:vMerge w:val="restart"/>
          </w:tcPr>
          <w:p w:rsidR="0085769B" w:rsidRPr="0085769B" w:rsidRDefault="0085769B" w:rsidP="009E1941">
            <w:pPr>
              <w:rPr>
                <w:rFonts w:ascii="Comic Sans MS" w:eastAsiaTheme="minorHAnsi" w:hAnsi="Comic Sans MS" w:cstheme="minorBidi"/>
              </w:rPr>
            </w:pPr>
            <w:r w:rsidRPr="00FB069F">
              <w:rPr>
                <w:rFonts w:ascii="Comic Sans MS" w:eastAsiaTheme="minorHAnsi" w:hAnsi="Comic Sans MS" w:cstheme="minorBidi"/>
              </w:rPr>
              <w:t>Nutrition et interactions avec des micro-organisme</w:t>
            </w:r>
            <w:r>
              <w:rPr>
                <w:rFonts w:ascii="Comic Sans MS" w:eastAsiaTheme="minorHAnsi" w:hAnsi="Comic Sans MS" w:cstheme="minorBidi"/>
              </w:rPr>
              <w:t>s</w:t>
            </w:r>
          </w:p>
          <w:p w:rsidR="0085769B" w:rsidRDefault="0085769B" w:rsidP="009E1941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color w:val="000000"/>
              </w:rPr>
            </w:pPr>
          </w:p>
          <w:p w:rsidR="0085769B" w:rsidRPr="00FB069F" w:rsidRDefault="0085769B" w:rsidP="00FB069F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color w:val="000000"/>
              </w:rPr>
            </w:pPr>
            <w:r w:rsidRPr="00FB069F">
              <w:rPr>
                <w:rStyle w:val="lev"/>
                <w:rFonts w:ascii="Comic Sans MS" w:hAnsi="Comic Sans MS"/>
                <w:color w:val="000000"/>
              </w:rPr>
              <w:t>Expliquer sur quoi reposent la diversité et la stabilité génétique des individus </w:t>
            </w:r>
            <w:r w:rsidRPr="00FB069F">
              <w:rPr>
                <w:rFonts w:ascii="Comic Sans MS" w:hAnsi="Comic Sans MS"/>
                <w:color w:val="000000"/>
              </w:rPr>
              <w:t xml:space="preserve">; </w:t>
            </w:r>
            <w:r w:rsidRPr="00FB069F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Expliquer comment les phénotypes sont déterminés par les génotypes et par l’action de l’environnement</w:t>
            </w:r>
            <w:r w:rsidRPr="00FB069F">
              <w:rPr>
                <w:rFonts w:ascii="Comic Sans MS" w:hAnsi="Comic Sans MS"/>
                <w:bCs/>
                <w:color w:val="000000"/>
                <w:shd w:val="clear" w:color="auto" w:fill="FFFFFF"/>
              </w:rPr>
              <w:t>.</w:t>
            </w:r>
          </w:p>
          <w:p w:rsidR="0085769B" w:rsidRPr="009E1941" w:rsidRDefault="0085769B" w:rsidP="009E1941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color w:val="000000"/>
              </w:rPr>
            </w:pPr>
            <w:r w:rsidRPr="009E1941">
              <w:rPr>
                <w:rStyle w:val="lev"/>
                <w:rFonts w:ascii="Comic Sans MS" w:hAnsi="Comic Sans MS"/>
                <w:b w:val="0"/>
                <w:color w:val="000000"/>
              </w:rPr>
              <w:t>Relier, comme des processus dynamiques, la diversité génétique et la biodiversité</w:t>
            </w:r>
            <w:r>
              <w:rPr>
                <w:rStyle w:val="lev"/>
                <w:rFonts w:ascii="Comic Sans MS" w:hAnsi="Comic Sans MS"/>
                <w:b w:val="0"/>
                <w:color w:val="000000"/>
              </w:rPr>
              <w:t xml:space="preserve"> : </w:t>
            </w:r>
            <w:r w:rsidRPr="009E1941">
              <w:rPr>
                <w:rFonts w:ascii="Comic Sans MS" w:hAnsi="Comic Sans MS"/>
                <w:color w:val="000000"/>
              </w:rPr>
              <w:t>Diversité et dynamique du monde vivant à différents niveaux d’organisation; diversité d</w:t>
            </w:r>
            <w:r>
              <w:rPr>
                <w:rFonts w:ascii="Comic Sans MS" w:hAnsi="Comic Sans MS"/>
                <w:color w:val="000000"/>
              </w:rPr>
              <w:t xml:space="preserve">es relations interspécifiques ; </w:t>
            </w:r>
            <w:r w:rsidRPr="009E1941">
              <w:rPr>
                <w:rFonts w:ascii="Comic Sans MS" w:hAnsi="Comic Sans MS"/>
                <w:color w:val="000000"/>
              </w:rPr>
              <w:t>Diversité génétique au sein d’une population ; hérita</w:t>
            </w:r>
            <w:r>
              <w:rPr>
                <w:rFonts w:ascii="Comic Sans MS" w:hAnsi="Comic Sans MS"/>
                <w:color w:val="000000"/>
              </w:rPr>
              <w:t xml:space="preserve">bilité, stabilité des groupes ; </w:t>
            </w:r>
            <w:r w:rsidRPr="009E1941">
              <w:rPr>
                <w:rFonts w:ascii="Comic Sans MS" w:hAnsi="Comic Sans MS"/>
                <w:color w:val="000000"/>
              </w:rPr>
              <w:t>ADN, mutations, brassage, gène, méiose et fécondation</w:t>
            </w:r>
          </w:p>
          <w:p w:rsidR="0085769B" w:rsidRDefault="0085769B" w:rsidP="009E1941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  <w:p w:rsidR="0085769B" w:rsidRDefault="0085769B" w:rsidP="009E1941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  <w:p w:rsidR="0085769B" w:rsidRPr="00FB069F" w:rsidRDefault="0085769B" w:rsidP="00FB069F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FB069F">
              <w:rPr>
                <w:rStyle w:val="lev"/>
                <w:rFonts w:ascii="Comic Sans MS" w:hAnsi="Comic Sans MS"/>
                <w:color w:val="000000"/>
                <w:shd w:val="clear" w:color="auto" w:fill="FFFFFF"/>
              </w:rPr>
              <w:t>Mettre en évidence des faits d’évolution des espèces et donner des arguments en faveur de quelques mécanismes de l’évolution</w:t>
            </w:r>
            <w:r w:rsidRPr="00FB069F">
              <w:rPr>
                <w:rFonts w:ascii="Comic Sans MS" w:hAnsi="Comic Sans MS"/>
                <w:color w:val="000000"/>
              </w:rPr>
              <w:br/>
            </w:r>
            <w:r w:rsidRPr="00FB069F">
              <w:rPr>
                <w:rFonts w:ascii="Comic Sans MS" w:hAnsi="Comic Sans MS"/>
                <w:color w:val="000000"/>
                <w:shd w:val="clear" w:color="auto" w:fill="FFFFFF"/>
              </w:rPr>
              <w:t>Apparition et disparition d’espèces au cours du temps (dont les premiers organismes vivants sur Terre)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> </w:t>
            </w:r>
            <w:r>
              <w:rPr>
                <w:rFonts w:ascii="Comic Sans MS" w:hAnsi="Comic Sans MS"/>
                <w:color w:val="000000"/>
              </w:rPr>
              <w:t xml:space="preserve">; </w:t>
            </w:r>
            <w:r w:rsidRPr="00FB069F">
              <w:rPr>
                <w:rFonts w:ascii="Comic Sans MS" w:hAnsi="Comic Sans MS"/>
                <w:color w:val="000000"/>
                <w:shd w:val="clear" w:color="auto" w:fill="FFFFFF"/>
              </w:rPr>
              <w:t>Maintien des formes aptes à se reproduire, hasard, sélection naturelle</w:t>
            </w:r>
            <w:r>
              <w:rPr>
                <w:rFonts w:ascii="Comic Sans MS" w:hAnsi="Comic Sans MS"/>
                <w:color w:val="000000"/>
                <w:shd w:val="clear" w:color="auto" w:fill="FFFFFF"/>
              </w:rPr>
              <w:t xml:space="preserve"> ; </w:t>
            </w:r>
            <w:r w:rsidRPr="00FB069F">
              <w:rPr>
                <w:rFonts w:ascii="Comic Sans MS" w:hAnsi="Comic Sans MS"/>
                <w:color w:val="000000"/>
                <w:shd w:val="clear" w:color="auto" w:fill="FFFFFF"/>
              </w:rPr>
              <w:t>Les grands groupes d’êtres vivants, dont Homo sapiens, leur parenté et leur évolution</w:t>
            </w:r>
          </w:p>
        </w:tc>
      </w:tr>
      <w:tr w:rsidR="0085769B" w:rsidRPr="00685E71" w:rsidTr="0085769B">
        <w:trPr>
          <w:trHeight w:val="1640"/>
        </w:trPr>
        <w:tc>
          <w:tcPr>
            <w:tcW w:w="1951" w:type="dxa"/>
          </w:tcPr>
          <w:p w:rsidR="0085769B" w:rsidRPr="0085769B" w:rsidRDefault="0085769B" w:rsidP="0085769B">
            <w:pPr>
              <w:jc w:val="both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FB069F">
              <w:rPr>
                <w:rFonts w:ascii="Comic Sans MS" w:hAnsi="Comic Sans MS" w:cs="Calibri"/>
                <w:b/>
                <w:sz w:val="24"/>
                <w:szCs w:val="24"/>
              </w:rPr>
              <w:t>2-Reproduction sexuée et asexuée</w:t>
            </w:r>
          </w:p>
        </w:tc>
        <w:tc>
          <w:tcPr>
            <w:tcW w:w="3119" w:type="dxa"/>
          </w:tcPr>
          <w:p w:rsidR="0085769B" w:rsidRPr="00FB069F" w:rsidRDefault="0085769B" w:rsidP="009E1941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</w:tcPr>
          <w:p w:rsidR="0085769B" w:rsidRPr="00FB069F" w:rsidRDefault="0085769B" w:rsidP="00DD027D">
            <w:pPr>
              <w:jc w:val="center"/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FB069F">
              <w:rPr>
                <w:rFonts w:ascii="Comic Sans MS" w:hAnsi="Comic Sans MS"/>
                <w:color w:val="000000"/>
                <w:shd w:val="clear" w:color="auto" w:fill="FFFFFF"/>
              </w:rPr>
              <w:t>Reproductions sexuée et asexuée, rencontre des gamètes, milieux et modes de reproduction</w:t>
            </w:r>
          </w:p>
        </w:tc>
        <w:tc>
          <w:tcPr>
            <w:tcW w:w="7568" w:type="dxa"/>
            <w:vMerge/>
          </w:tcPr>
          <w:p w:rsidR="0085769B" w:rsidRPr="00FB069F" w:rsidRDefault="0085769B" w:rsidP="002F17B8">
            <w:pPr>
              <w:rPr>
                <w:rFonts w:ascii="Comic Sans MS" w:eastAsiaTheme="minorHAnsi" w:hAnsi="Comic Sans MS" w:cstheme="minorBidi"/>
              </w:rPr>
            </w:pPr>
          </w:p>
        </w:tc>
      </w:tr>
      <w:tr w:rsidR="0085769B" w:rsidRPr="00685E71" w:rsidTr="0085769B">
        <w:trPr>
          <w:trHeight w:val="2763"/>
        </w:trPr>
        <w:tc>
          <w:tcPr>
            <w:tcW w:w="1951" w:type="dxa"/>
          </w:tcPr>
          <w:p w:rsidR="0085769B" w:rsidRPr="00FB069F" w:rsidRDefault="0085769B" w:rsidP="0085769B">
            <w:pPr>
              <w:jc w:val="both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FB069F">
              <w:rPr>
                <w:rFonts w:ascii="Comic Sans MS" w:hAnsi="Comic Sans MS" w:cs="Calibri"/>
                <w:b/>
                <w:sz w:val="24"/>
                <w:szCs w:val="24"/>
              </w:rPr>
              <w:t>3- Diversité du vivant</w:t>
            </w:r>
          </w:p>
          <w:p w:rsidR="0085769B" w:rsidRPr="00FB069F" w:rsidRDefault="0085769B" w:rsidP="0063390F">
            <w:pPr>
              <w:shd w:val="clear" w:color="auto" w:fill="FFFFFF"/>
              <w:rPr>
                <w:rFonts w:ascii="Comic Sans MS" w:eastAsiaTheme="minorHAnsi" w:hAnsi="Comic Sans MS" w:cs="Calibri"/>
                <w:b/>
              </w:rPr>
            </w:pPr>
          </w:p>
        </w:tc>
        <w:tc>
          <w:tcPr>
            <w:tcW w:w="3119" w:type="dxa"/>
          </w:tcPr>
          <w:p w:rsidR="0085769B" w:rsidRPr="00FB069F" w:rsidRDefault="0085769B" w:rsidP="009E1941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FB069F">
              <w:rPr>
                <w:rFonts w:ascii="Comic Sans MS" w:hAnsi="Comic Sans MS"/>
                <w:color w:val="000000"/>
                <w:shd w:val="clear" w:color="auto" w:fill="FFFFFF"/>
              </w:rPr>
              <w:t>Caractères partagés et classification</w:t>
            </w:r>
          </w:p>
        </w:tc>
        <w:tc>
          <w:tcPr>
            <w:tcW w:w="2976" w:type="dxa"/>
          </w:tcPr>
          <w:p w:rsidR="0085769B" w:rsidRPr="00FB069F" w:rsidRDefault="0085769B" w:rsidP="00DD027D">
            <w:pPr>
              <w:jc w:val="center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  <w:tc>
          <w:tcPr>
            <w:tcW w:w="7568" w:type="dxa"/>
            <w:vMerge/>
          </w:tcPr>
          <w:p w:rsidR="0085769B" w:rsidRPr="00FB069F" w:rsidRDefault="0085769B" w:rsidP="002F17B8">
            <w:pPr>
              <w:rPr>
                <w:rFonts w:ascii="Comic Sans MS" w:eastAsiaTheme="minorHAnsi" w:hAnsi="Comic Sans MS" w:cstheme="minorBidi"/>
              </w:rPr>
            </w:pPr>
          </w:p>
        </w:tc>
      </w:tr>
      <w:tr w:rsidR="0085769B" w:rsidRPr="00685E71" w:rsidTr="0085769B">
        <w:trPr>
          <w:trHeight w:val="2763"/>
        </w:trPr>
        <w:tc>
          <w:tcPr>
            <w:tcW w:w="1951" w:type="dxa"/>
          </w:tcPr>
          <w:p w:rsidR="0085769B" w:rsidRPr="00FB069F" w:rsidRDefault="0085769B" w:rsidP="0085769B">
            <w:pPr>
              <w:jc w:val="both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FB069F">
              <w:rPr>
                <w:rFonts w:ascii="Comic Sans MS" w:hAnsi="Comic Sans MS" w:cs="Calibri"/>
                <w:b/>
                <w:sz w:val="24"/>
                <w:szCs w:val="24"/>
              </w:rPr>
              <w:t>4- Parenté et évolution</w:t>
            </w:r>
          </w:p>
          <w:p w:rsidR="0085769B" w:rsidRPr="00FB069F" w:rsidRDefault="0085769B" w:rsidP="0063390F">
            <w:pPr>
              <w:shd w:val="clear" w:color="auto" w:fill="FFFFFF"/>
              <w:rPr>
                <w:rFonts w:ascii="Comic Sans MS" w:eastAsiaTheme="minorHAnsi" w:hAnsi="Comic Sans MS" w:cs="Calibri"/>
                <w:b/>
              </w:rPr>
            </w:pPr>
          </w:p>
        </w:tc>
        <w:tc>
          <w:tcPr>
            <w:tcW w:w="3119" w:type="dxa"/>
          </w:tcPr>
          <w:p w:rsidR="0085769B" w:rsidRPr="00FB069F" w:rsidRDefault="0085769B" w:rsidP="009E1941">
            <w:pPr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</w:tcPr>
          <w:p w:rsidR="0085769B" w:rsidRPr="00FB069F" w:rsidRDefault="0085769B" w:rsidP="00DD027D">
            <w:pPr>
              <w:jc w:val="center"/>
              <w:rPr>
                <w:rFonts w:ascii="Comic Sans MS" w:hAnsi="Comic Sans MS"/>
                <w:color w:val="000000"/>
                <w:shd w:val="clear" w:color="auto" w:fill="FFFFFF"/>
              </w:rPr>
            </w:pPr>
          </w:p>
        </w:tc>
        <w:tc>
          <w:tcPr>
            <w:tcW w:w="7568" w:type="dxa"/>
            <w:vMerge/>
          </w:tcPr>
          <w:p w:rsidR="0085769B" w:rsidRPr="00FB069F" w:rsidRDefault="0085769B" w:rsidP="002F17B8">
            <w:pPr>
              <w:rPr>
                <w:rFonts w:ascii="Comic Sans MS" w:eastAsiaTheme="minorHAnsi" w:hAnsi="Comic Sans MS" w:cstheme="minorBidi"/>
              </w:rPr>
            </w:pPr>
          </w:p>
        </w:tc>
      </w:tr>
    </w:tbl>
    <w:p w:rsidR="006278A1" w:rsidRPr="00685E71" w:rsidRDefault="006278A1" w:rsidP="006278A1">
      <w:pPr>
        <w:rPr>
          <w:rFonts w:ascii="Verdana" w:hAnsi="Verdana"/>
          <w:sz w:val="28"/>
        </w:rPr>
      </w:pPr>
    </w:p>
    <w:p w:rsidR="0015267D" w:rsidRPr="00685E71" w:rsidRDefault="0015267D" w:rsidP="00152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Theme="minorHAnsi" w:hAnsi="Verdana" w:cstheme="minorBidi"/>
          <w:b/>
          <w:color w:val="FF0000"/>
          <w:sz w:val="32"/>
        </w:rPr>
      </w:pPr>
      <w:r>
        <w:rPr>
          <w:rFonts w:ascii="Verdana" w:hAnsi="Verdana" w:cs="Calibri"/>
          <w:b/>
          <w:color w:val="0000FF"/>
          <w:sz w:val="36"/>
          <w:szCs w:val="20"/>
        </w:rPr>
        <w:lastRenderedPageBreak/>
        <w:t xml:space="preserve">SVT -    </w:t>
      </w:r>
      <w:r w:rsidRPr="00685E71">
        <w:rPr>
          <w:rFonts w:ascii="Verdana" w:hAnsi="Verdana" w:cs="Calibri"/>
          <w:b/>
          <w:color w:val="0000FF"/>
          <w:sz w:val="36"/>
          <w:szCs w:val="20"/>
        </w:rPr>
        <w:t>Cycle 4</w:t>
      </w:r>
      <w:r>
        <w:rPr>
          <w:rFonts w:ascii="Verdana" w:hAnsi="Verdana" w:cs="Calibri"/>
          <w:b/>
          <w:color w:val="0000FF"/>
          <w:sz w:val="36"/>
          <w:szCs w:val="20"/>
        </w:rPr>
        <w:t xml:space="preserve">/ </w:t>
      </w:r>
      <w:r w:rsidRPr="00685E71">
        <w:rPr>
          <w:rFonts w:ascii="Verdana" w:hAnsi="Verdana" w:cs="Calibri"/>
          <w:b/>
          <w:color w:val="0000FF"/>
          <w:sz w:val="36"/>
          <w:szCs w:val="20"/>
        </w:rPr>
        <w:t xml:space="preserve"> </w:t>
      </w:r>
      <w:r>
        <w:rPr>
          <w:rFonts w:ascii="Verdana" w:eastAsiaTheme="minorHAnsi" w:hAnsi="Verdana" w:cstheme="minorBidi"/>
          <w:b/>
          <w:color w:val="FF0000"/>
          <w:sz w:val="32"/>
          <w:u w:val="single"/>
        </w:rPr>
        <w:t>Thème 1 : Planète Terre, environnement et action de l’homme</w:t>
      </w:r>
    </w:p>
    <w:tbl>
      <w:tblPr>
        <w:tblStyle w:val="Grilledutableau"/>
        <w:tblW w:w="0" w:type="auto"/>
        <w:tblLook w:val="04A0"/>
      </w:tblPr>
      <w:tblGrid>
        <w:gridCol w:w="1968"/>
        <w:gridCol w:w="4388"/>
        <w:gridCol w:w="4530"/>
        <w:gridCol w:w="4728"/>
      </w:tblGrid>
      <w:tr w:rsidR="005271EF" w:rsidTr="00335037">
        <w:tc>
          <w:tcPr>
            <w:tcW w:w="1968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  <w:tc>
          <w:tcPr>
            <w:tcW w:w="4388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15267D">
              <w:rPr>
                <w:rFonts w:ascii="Comic Sans MS" w:eastAsiaTheme="minorHAnsi" w:hAnsi="Comic Sans MS" w:cstheme="minorBidi"/>
                <w:sz w:val="24"/>
                <w:szCs w:val="24"/>
              </w:rPr>
              <w:t>5ème</w:t>
            </w:r>
          </w:p>
        </w:tc>
        <w:tc>
          <w:tcPr>
            <w:tcW w:w="4530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15267D">
              <w:rPr>
                <w:rFonts w:ascii="Comic Sans MS" w:eastAsiaTheme="minorHAnsi" w:hAnsi="Comic Sans MS" w:cstheme="minorBidi"/>
                <w:sz w:val="24"/>
                <w:szCs w:val="24"/>
              </w:rPr>
              <w:t>4ème</w:t>
            </w:r>
          </w:p>
        </w:tc>
        <w:tc>
          <w:tcPr>
            <w:tcW w:w="4728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15267D">
              <w:rPr>
                <w:rFonts w:ascii="Comic Sans MS" w:eastAsiaTheme="minorHAnsi" w:hAnsi="Comic Sans MS" w:cstheme="minorBidi"/>
                <w:sz w:val="24"/>
                <w:szCs w:val="24"/>
              </w:rPr>
              <w:t>3ème</w:t>
            </w:r>
          </w:p>
        </w:tc>
      </w:tr>
      <w:tr w:rsidR="0015267D" w:rsidTr="00335037">
        <w:tc>
          <w:tcPr>
            <w:tcW w:w="1968" w:type="dxa"/>
          </w:tcPr>
          <w:p w:rsidR="00245B67" w:rsidRPr="00335037" w:rsidRDefault="0015267D" w:rsidP="0015267D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  <w:r w:rsidRPr="0033503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1- La terre dans le système solaire</w:t>
            </w:r>
          </w:p>
        </w:tc>
        <w:tc>
          <w:tcPr>
            <w:tcW w:w="4388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</w:rPr>
            </w:pPr>
            <w:r w:rsidRPr="0015267D">
              <w:rPr>
                <w:rFonts w:ascii="Comic Sans MS" w:hAnsi="Comic Sans MS"/>
                <w:color w:val="000000"/>
                <w:shd w:val="clear" w:color="auto" w:fill="FFFFFF"/>
              </w:rPr>
              <w:t>– Le système solaire, les planètes telluriques et les planètes gazeuses</w:t>
            </w:r>
            <w:r w:rsidRPr="0015267D">
              <w:rPr>
                <w:rFonts w:ascii="Comic Sans MS" w:hAnsi="Comic Sans MS"/>
                <w:color w:val="000000"/>
              </w:rPr>
              <w:br/>
            </w:r>
            <w:r w:rsidRPr="0015267D">
              <w:rPr>
                <w:rFonts w:ascii="Comic Sans MS" w:hAnsi="Comic Sans MS"/>
                <w:color w:val="000000"/>
                <w:shd w:val="clear" w:color="auto" w:fill="FFFFFF"/>
              </w:rPr>
              <w:t>– Le globe terrestre (forme, rotation, dynamique interne</w:t>
            </w:r>
          </w:p>
        </w:tc>
        <w:tc>
          <w:tcPr>
            <w:tcW w:w="4530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4728" w:type="dxa"/>
          </w:tcPr>
          <w:p w:rsidR="0015267D" w:rsidRPr="00245B67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245B67">
              <w:rPr>
                <w:rFonts w:ascii="Comic Sans MS" w:hAnsi="Comic Sans MS"/>
                <w:color w:val="000000"/>
                <w:shd w:val="clear" w:color="auto" w:fill="FFFFFF"/>
              </w:rPr>
              <w:t>– Ères géologiques</w:t>
            </w:r>
          </w:p>
        </w:tc>
      </w:tr>
      <w:tr w:rsidR="005271EF" w:rsidTr="00335037">
        <w:tc>
          <w:tcPr>
            <w:tcW w:w="1968" w:type="dxa"/>
          </w:tcPr>
          <w:p w:rsidR="0015267D" w:rsidRPr="00335037" w:rsidRDefault="0015267D" w:rsidP="0015267D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  <w:r w:rsidRPr="0033503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2- Phénomène géologique et risques naturels</w:t>
            </w:r>
          </w:p>
          <w:p w:rsidR="00245B67" w:rsidRPr="00335037" w:rsidRDefault="00245B67" w:rsidP="0015267D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15267D" w:rsidRPr="00245B67" w:rsidRDefault="0015267D" w:rsidP="0015267D">
            <w:pPr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4530" w:type="dxa"/>
          </w:tcPr>
          <w:p w:rsidR="0015267D" w:rsidRPr="00245B67" w:rsidRDefault="0015267D" w:rsidP="00245B67">
            <w:pPr>
              <w:jc w:val="both"/>
              <w:rPr>
                <w:rFonts w:ascii="Comic Sans MS" w:eastAsiaTheme="minorHAnsi" w:hAnsi="Comic Sans MS" w:cstheme="minorBidi"/>
              </w:rPr>
            </w:pPr>
            <w:r w:rsidRPr="00245B67">
              <w:rPr>
                <w:rFonts w:ascii="Comic Sans MS" w:eastAsiaTheme="minorHAnsi" w:hAnsi="Comic Sans MS" w:cstheme="minorBidi"/>
              </w:rPr>
              <w:t>Risques liés à l’activité interne : expliquer sismicité et le volcanisme à partir du mouvement des plaques lithosphériques</w:t>
            </w:r>
          </w:p>
          <w:p w:rsidR="0015267D" w:rsidRPr="00245B67" w:rsidRDefault="0015267D" w:rsidP="005271EF">
            <w:pPr>
              <w:jc w:val="both"/>
              <w:rPr>
                <w:rFonts w:ascii="Comic Sans MS" w:eastAsiaTheme="minorHAnsi" w:hAnsi="Comic Sans MS" w:cstheme="minorBidi"/>
              </w:rPr>
            </w:pPr>
            <w:r w:rsidRPr="00245B67">
              <w:rPr>
                <w:rFonts w:ascii="Comic Sans MS" w:hAnsi="Comic Sans MS"/>
                <w:shd w:val="clear" w:color="auto" w:fill="FFFFFF"/>
              </w:rPr>
              <w:t>Les phénomènes naturels : </w:t>
            </w:r>
            <w:hyperlink r:id="rId5" w:tgtFrame="_blank" w:history="1">
              <w:r w:rsidRPr="00245B67">
                <w:rPr>
                  <w:rStyle w:val="Lienhypertexte"/>
                  <w:rFonts w:ascii="Comic Sans MS" w:hAnsi="Comic Sans MS"/>
                  <w:color w:val="auto"/>
                  <w:u w:val="none"/>
                  <w:shd w:val="clear" w:color="auto" w:fill="FFFFFF"/>
                </w:rPr>
                <w:t>risques et enjeux</w:t>
              </w:r>
            </w:hyperlink>
            <w:r w:rsidRPr="00245B67">
              <w:rPr>
                <w:rFonts w:ascii="Comic Sans MS" w:hAnsi="Comic Sans MS"/>
                <w:shd w:val="clear" w:color="auto" w:fill="FFFFFF"/>
              </w:rPr>
              <w:t> pour l’être humain.</w:t>
            </w:r>
          </w:p>
        </w:tc>
        <w:tc>
          <w:tcPr>
            <w:tcW w:w="4728" w:type="dxa"/>
          </w:tcPr>
          <w:p w:rsidR="0015267D" w:rsidRPr="00245B67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</w:tr>
      <w:tr w:rsidR="005271EF" w:rsidTr="00335037">
        <w:tc>
          <w:tcPr>
            <w:tcW w:w="1968" w:type="dxa"/>
          </w:tcPr>
          <w:p w:rsidR="0015267D" w:rsidRPr="00335037" w:rsidRDefault="0015267D" w:rsidP="0015267D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  <w:r w:rsidRPr="0033503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3- Phénomènes météo et climato et risques naturels</w:t>
            </w:r>
          </w:p>
        </w:tc>
        <w:tc>
          <w:tcPr>
            <w:tcW w:w="4388" w:type="dxa"/>
          </w:tcPr>
          <w:p w:rsidR="0015267D" w:rsidRPr="00245B67" w:rsidRDefault="0015267D" w:rsidP="00245B67">
            <w:pPr>
              <w:jc w:val="both"/>
              <w:rPr>
                <w:rFonts w:ascii="Comic Sans MS" w:hAnsi="Comic Sans MS"/>
                <w:color w:val="000000"/>
                <w:shd w:val="clear" w:color="auto" w:fill="FFFFFF"/>
              </w:rPr>
            </w:pPr>
            <w:r w:rsidRPr="00245B67">
              <w:rPr>
                <w:rFonts w:ascii="Comic Sans MS" w:hAnsi="Comic Sans MS"/>
                <w:color w:val="000000"/>
                <w:shd w:val="clear" w:color="auto" w:fill="FFFFFF"/>
              </w:rPr>
              <w:t>– Météorologie ; dynamique des masses d’air et des masses d’eau ; vents et courants océaniques</w:t>
            </w:r>
            <w:r w:rsidRPr="00245B67">
              <w:rPr>
                <w:rFonts w:ascii="Comic Sans MS" w:hAnsi="Comic Sans MS"/>
                <w:color w:val="000000"/>
              </w:rPr>
              <w:br/>
            </w:r>
            <w:r w:rsidRPr="00245B67">
              <w:rPr>
                <w:rFonts w:ascii="Comic Sans MS" w:hAnsi="Comic Sans MS"/>
                <w:color w:val="000000"/>
                <w:shd w:val="clear" w:color="auto" w:fill="FFFFFF"/>
              </w:rPr>
              <w:t>– Différence entre météo et climat ; Les grandes zones climatiques de la Terre</w:t>
            </w:r>
          </w:p>
          <w:p w:rsidR="0015267D" w:rsidRPr="00245B67" w:rsidRDefault="0015267D" w:rsidP="00245B67">
            <w:pPr>
              <w:jc w:val="both"/>
              <w:rPr>
                <w:rFonts w:ascii="Comic Sans MS" w:eastAsiaTheme="minorHAnsi" w:hAnsi="Comic Sans MS" w:cstheme="minorBidi"/>
              </w:rPr>
            </w:pPr>
            <w:r w:rsidRPr="00245B67">
              <w:rPr>
                <w:rFonts w:ascii="Comic Sans MS" w:hAnsi="Comic Sans MS"/>
                <w:shd w:val="clear" w:color="auto" w:fill="FFFFFF"/>
              </w:rPr>
              <w:t>Les phénomènes naturels : </w:t>
            </w:r>
            <w:hyperlink r:id="rId6" w:tgtFrame="_blank" w:history="1">
              <w:r w:rsidRPr="00245B67">
                <w:rPr>
                  <w:rStyle w:val="Lienhypertexte"/>
                  <w:rFonts w:ascii="Comic Sans MS" w:hAnsi="Comic Sans MS"/>
                  <w:color w:val="auto"/>
                  <w:u w:val="none"/>
                  <w:shd w:val="clear" w:color="auto" w:fill="FFFFFF"/>
                </w:rPr>
                <w:t>risques et enjeux</w:t>
              </w:r>
            </w:hyperlink>
            <w:r w:rsidRPr="00245B67">
              <w:rPr>
                <w:rFonts w:ascii="Comic Sans MS" w:hAnsi="Comic Sans MS"/>
                <w:shd w:val="clear" w:color="auto" w:fill="FFFFFF"/>
              </w:rPr>
              <w:t> pour l’être humain.</w:t>
            </w:r>
          </w:p>
        </w:tc>
        <w:tc>
          <w:tcPr>
            <w:tcW w:w="4530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  <w:tc>
          <w:tcPr>
            <w:tcW w:w="4728" w:type="dxa"/>
          </w:tcPr>
          <w:p w:rsidR="0015267D" w:rsidRPr="00173BBD" w:rsidRDefault="0015267D" w:rsidP="0015267D">
            <w:pPr>
              <w:rPr>
                <w:rFonts w:ascii="Comic Sans MS" w:eastAsiaTheme="minorHAnsi" w:hAnsi="Comic Sans MS" w:cstheme="minorBidi"/>
                <w:i/>
              </w:rPr>
            </w:pPr>
            <w:r w:rsidRPr="005271EF">
              <w:rPr>
                <w:rFonts w:ascii="Comic Sans MS" w:hAnsi="Comic Sans MS"/>
                <w:color w:val="000000"/>
                <w:shd w:val="clear" w:color="auto" w:fill="FFFFFF"/>
              </w:rPr>
              <w:t xml:space="preserve"> </w:t>
            </w:r>
            <w:r w:rsidRPr="00173BBD">
              <w:rPr>
                <w:rFonts w:ascii="Comic Sans MS" w:hAnsi="Comic Sans MS"/>
                <w:i/>
                <w:color w:val="000000"/>
                <w:shd w:val="clear" w:color="auto" w:fill="FFFFFF"/>
              </w:rPr>
              <w:t>Les changements climatiques passés (temps géologiques) et actuels (influence des activités humaines sur le climat).</w:t>
            </w:r>
          </w:p>
        </w:tc>
      </w:tr>
      <w:tr w:rsidR="005271EF" w:rsidTr="00335037">
        <w:tc>
          <w:tcPr>
            <w:tcW w:w="1968" w:type="dxa"/>
          </w:tcPr>
          <w:p w:rsidR="0015267D" w:rsidRPr="00335037" w:rsidRDefault="0015267D" w:rsidP="0015267D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  <w:r w:rsidRPr="00335037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4- Activité humaine et impact sur l’environnement</w:t>
            </w:r>
          </w:p>
        </w:tc>
        <w:tc>
          <w:tcPr>
            <w:tcW w:w="4388" w:type="dxa"/>
          </w:tcPr>
          <w:p w:rsidR="0015267D" w:rsidRPr="00245B67" w:rsidRDefault="00245B67" w:rsidP="0015267D">
            <w:pPr>
              <w:rPr>
                <w:rFonts w:ascii="Comic Sans MS" w:eastAsiaTheme="minorHAnsi" w:hAnsi="Comic Sans MS" w:cstheme="minorBidi"/>
              </w:rPr>
            </w:pPr>
            <w:r w:rsidRPr="00245B67">
              <w:rPr>
                <w:rFonts w:ascii="Comic Sans MS" w:hAnsi="Comic Sans MS"/>
                <w:color w:val="000000"/>
                <w:shd w:val="clear" w:color="auto" w:fill="FFFFFF"/>
              </w:rPr>
              <w:t>L’exploitation de quelques ressources naturelles par l’être humain (eau)  pour ses besoins en nourriture et ses activités quotidiennes</w:t>
            </w:r>
          </w:p>
        </w:tc>
        <w:tc>
          <w:tcPr>
            <w:tcW w:w="4530" w:type="dxa"/>
          </w:tcPr>
          <w:p w:rsidR="0015267D" w:rsidRPr="0015267D" w:rsidRDefault="0015267D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  <w:tc>
          <w:tcPr>
            <w:tcW w:w="4728" w:type="dxa"/>
          </w:tcPr>
          <w:p w:rsidR="0015267D" w:rsidRPr="00173BBD" w:rsidRDefault="00245B67" w:rsidP="0015267D">
            <w:pPr>
              <w:rPr>
                <w:rFonts w:ascii="Comic Sans MS" w:hAnsi="Comic Sans MS"/>
                <w:i/>
                <w:color w:val="000000"/>
                <w:shd w:val="clear" w:color="auto" w:fill="FFFFFF"/>
              </w:rPr>
            </w:pPr>
            <w:r w:rsidRPr="00173BBD">
              <w:rPr>
                <w:rFonts w:ascii="Comic Sans MS" w:hAnsi="Comic Sans MS"/>
                <w:i/>
                <w:color w:val="000000"/>
                <w:shd w:val="clear" w:color="auto" w:fill="FFFFFF"/>
              </w:rPr>
              <w:t>L’exploitation de quelques ressources naturelles par l’être humain (</w:t>
            </w:r>
            <w:r w:rsidR="005271EF" w:rsidRPr="00173BBD">
              <w:rPr>
                <w:rFonts w:ascii="Comic Sans MS" w:hAnsi="Comic Sans MS"/>
                <w:i/>
                <w:color w:val="000000"/>
                <w:shd w:val="clear" w:color="auto" w:fill="FFFFFF"/>
              </w:rPr>
              <w:t>énergie)</w:t>
            </w:r>
            <w:r w:rsidRPr="00173BBD">
              <w:rPr>
                <w:rFonts w:ascii="Comic Sans MS" w:hAnsi="Comic Sans MS"/>
                <w:i/>
                <w:color w:val="000000"/>
                <w:shd w:val="clear" w:color="auto" w:fill="FFFFFF"/>
              </w:rPr>
              <w:t xml:space="preserve"> </w:t>
            </w:r>
          </w:p>
          <w:p w:rsidR="00245B67" w:rsidRPr="00173BBD" w:rsidRDefault="00245B67" w:rsidP="00245B67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i/>
                <w:color w:val="000000"/>
              </w:rPr>
            </w:pPr>
            <w:r w:rsidRPr="00173BBD">
              <w:rPr>
                <w:rStyle w:val="lev"/>
                <w:rFonts w:ascii="Comic Sans MS" w:hAnsi="Comic Sans MS"/>
                <w:b w:val="0"/>
                <w:i/>
                <w:color w:val="000000"/>
              </w:rPr>
              <w:t>Expliquer comment une activité humaine peut modifier l’organisation et le fonctionnement des écosystèmes (biodiversité)</w:t>
            </w:r>
            <w:r w:rsidR="005271EF" w:rsidRPr="00173BBD">
              <w:rPr>
                <w:rStyle w:val="lev"/>
                <w:rFonts w:ascii="Comic Sans MS" w:hAnsi="Comic Sans MS"/>
                <w:b w:val="0"/>
                <w:i/>
                <w:color w:val="000000"/>
              </w:rPr>
              <w:t>.</w:t>
            </w:r>
          </w:p>
          <w:p w:rsidR="00245B67" w:rsidRPr="00173BBD" w:rsidRDefault="005271EF" w:rsidP="00245B67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i/>
                <w:color w:val="000000"/>
              </w:rPr>
            </w:pPr>
            <w:r w:rsidRPr="00173BBD">
              <w:rPr>
                <w:rStyle w:val="lev"/>
                <w:rFonts w:ascii="Comic Sans MS" w:hAnsi="Comic Sans MS"/>
                <w:b w:val="0"/>
                <w:i/>
                <w:color w:val="000000"/>
              </w:rPr>
              <w:t>I</w:t>
            </w:r>
            <w:r w:rsidR="00245B67" w:rsidRPr="00173BBD">
              <w:rPr>
                <w:rStyle w:val="lev"/>
                <w:rFonts w:ascii="Comic Sans MS" w:hAnsi="Comic Sans MS"/>
                <w:b w:val="0"/>
                <w:i/>
                <w:color w:val="000000"/>
              </w:rPr>
              <w:t>mpacts générés par le rythme, la nature (bénéfices/nuisances), l’importance et la variabilité des actions de l’être humain sur l’environnement</w:t>
            </w:r>
          </w:p>
          <w:p w:rsidR="00245B67" w:rsidRPr="005271EF" w:rsidRDefault="00245B67" w:rsidP="0015267D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</w:tr>
    </w:tbl>
    <w:p w:rsidR="00187781" w:rsidRDefault="00187781" w:rsidP="00D3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Calibri"/>
          <w:b/>
          <w:color w:val="0000FF"/>
          <w:sz w:val="36"/>
          <w:szCs w:val="20"/>
        </w:rPr>
      </w:pPr>
    </w:p>
    <w:p w:rsidR="0015267D" w:rsidRPr="00D34D5B" w:rsidRDefault="00335037" w:rsidP="00D34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Theme="minorHAnsi" w:hAnsi="Verdana" w:cstheme="minorBidi"/>
          <w:b/>
          <w:color w:val="FF0000"/>
          <w:sz w:val="32"/>
        </w:rPr>
      </w:pPr>
      <w:r>
        <w:rPr>
          <w:rFonts w:ascii="Verdana" w:hAnsi="Verdana" w:cs="Calibri"/>
          <w:b/>
          <w:color w:val="0000FF"/>
          <w:sz w:val="36"/>
          <w:szCs w:val="20"/>
        </w:rPr>
        <w:lastRenderedPageBreak/>
        <w:t xml:space="preserve">SVT -    </w:t>
      </w:r>
      <w:r w:rsidRPr="00685E71">
        <w:rPr>
          <w:rFonts w:ascii="Verdana" w:hAnsi="Verdana" w:cs="Calibri"/>
          <w:b/>
          <w:color w:val="0000FF"/>
          <w:sz w:val="36"/>
          <w:szCs w:val="20"/>
        </w:rPr>
        <w:t>Cycle 4</w:t>
      </w:r>
      <w:r>
        <w:rPr>
          <w:rFonts w:ascii="Verdana" w:hAnsi="Verdana" w:cs="Calibri"/>
          <w:b/>
          <w:color w:val="0000FF"/>
          <w:sz w:val="36"/>
          <w:szCs w:val="20"/>
        </w:rPr>
        <w:t xml:space="preserve">/ </w:t>
      </w:r>
      <w:r w:rsidRPr="00685E71">
        <w:rPr>
          <w:rFonts w:ascii="Verdana" w:hAnsi="Verdana" w:cs="Calibri"/>
          <w:b/>
          <w:color w:val="0000FF"/>
          <w:sz w:val="36"/>
          <w:szCs w:val="20"/>
        </w:rPr>
        <w:t xml:space="preserve"> </w:t>
      </w:r>
      <w:r>
        <w:rPr>
          <w:rFonts w:ascii="Verdana" w:eastAsiaTheme="minorHAnsi" w:hAnsi="Verdana" w:cstheme="minorBidi"/>
          <w:b/>
          <w:color w:val="FF0000"/>
          <w:sz w:val="32"/>
          <w:u w:val="single"/>
        </w:rPr>
        <w:t>Thème 3 : Corps humain et santé</w:t>
      </w:r>
    </w:p>
    <w:tbl>
      <w:tblPr>
        <w:tblStyle w:val="Grilledutableau"/>
        <w:tblW w:w="0" w:type="auto"/>
        <w:tblLook w:val="04A0"/>
      </w:tblPr>
      <w:tblGrid>
        <w:gridCol w:w="1668"/>
        <w:gridCol w:w="4110"/>
        <w:gridCol w:w="4111"/>
        <w:gridCol w:w="5725"/>
      </w:tblGrid>
      <w:tr w:rsidR="00D34D5B" w:rsidTr="00D34D5B">
        <w:tc>
          <w:tcPr>
            <w:tcW w:w="1668" w:type="dxa"/>
          </w:tcPr>
          <w:p w:rsidR="00335037" w:rsidRPr="0015267D" w:rsidRDefault="00335037" w:rsidP="00D33450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</w:p>
        </w:tc>
        <w:tc>
          <w:tcPr>
            <w:tcW w:w="4110" w:type="dxa"/>
          </w:tcPr>
          <w:p w:rsidR="00335037" w:rsidRPr="0015267D" w:rsidRDefault="00335037" w:rsidP="00D33450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15267D">
              <w:rPr>
                <w:rFonts w:ascii="Comic Sans MS" w:eastAsiaTheme="minorHAnsi" w:hAnsi="Comic Sans MS" w:cstheme="minorBidi"/>
                <w:sz w:val="24"/>
                <w:szCs w:val="24"/>
              </w:rPr>
              <w:t>5ème</w:t>
            </w:r>
          </w:p>
        </w:tc>
        <w:tc>
          <w:tcPr>
            <w:tcW w:w="4111" w:type="dxa"/>
          </w:tcPr>
          <w:p w:rsidR="00335037" w:rsidRPr="0015267D" w:rsidRDefault="00335037" w:rsidP="00D33450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15267D">
              <w:rPr>
                <w:rFonts w:ascii="Comic Sans MS" w:eastAsiaTheme="minorHAnsi" w:hAnsi="Comic Sans MS" w:cstheme="minorBidi"/>
                <w:sz w:val="24"/>
                <w:szCs w:val="24"/>
              </w:rPr>
              <w:t>4ème</w:t>
            </w:r>
          </w:p>
        </w:tc>
        <w:tc>
          <w:tcPr>
            <w:tcW w:w="5725" w:type="dxa"/>
          </w:tcPr>
          <w:p w:rsidR="00335037" w:rsidRPr="0015267D" w:rsidRDefault="00335037" w:rsidP="00D33450">
            <w:pPr>
              <w:rPr>
                <w:rFonts w:ascii="Comic Sans MS" w:eastAsiaTheme="minorHAnsi" w:hAnsi="Comic Sans MS" w:cstheme="minorBidi"/>
                <w:sz w:val="24"/>
                <w:szCs w:val="24"/>
              </w:rPr>
            </w:pPr>
            <w:r w:rsidRPr="0015267D">
              <w:rPr>
                <w:rFonts w:ascii="Comic Sans MS" w:eastAsiaTheme="minorHAnsi" w:hAnsi="Comic Sans MS" w:cstheme="minorBidi"/>
                <w:sz w:val="24"/>
                <w:szCs w:val="24"/>
              </w:rPr>
              <w:t>3ème</w:t>
            </w:r>
          </w:p>
        </w:tc>
      </w:tr>
      <w:tr w:rsidR="00335037" w:rsidTr="00D34D5B">
        <w:trPr>
          <w:trHeight w:val="757"/>
        </w:trPr>
        <w:tc>
          <w:tcPr>
            <w:tcW w:w="1668" w:type="dxa"/>
          </w:tcPr>
          <w:p w:rsidR="00335037" w:rsidRPr="00D34D5B" w:rsidRDefault="00335037" w:rsidP="00D34D5B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  <w:r w:rsidRPr="00D34D5B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1- Effort physique, </w:t>
            </w:r>
            <w:r w:rsidR="00D34D5B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SN et système</w:t>
            </w:r>
            <w:r w:rsidRPr="00D34D5B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 xml:space="preserve"> cardio-respiratoire</w:t>
            </w:r>
          </w:p>
        </w:tc>
        <w:tc>
          <w:tcPr>
            <w:tcW w:w="4110" w:type="dxa"/>
          </w:tcPr>
          <w:p w:rsidR="00D34D5B" w:rsidRPr="00D34D5B" w:rsidRDefault="00D34D5B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b/>
              </w:rPr>
            </w:pPr>
            <w:r w:rsidRPr="00D34D5B">
              <w:rPr>
                <w:rStyle w:val="lev"/>
                <w:rFonts w:ascii="Comic Sans MS" w:hAnsi="Comic Sans MS"/>
                <w:b w:val="0"/>
              </w:rPr>
              <w:t>Expliquer système cardiovasculaire intervient lors d’un effort musculaire, en identifiant les capacités et les limites de l’organisme</w:t>
            </w:r>
          </w:p>
          <w:p w:rsidR="00335037" w:rsidRPr="00D34D5B" w:rsidRDefault="00AA7183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Trebuchet MS" w:hAnsi="Trebuchet MS"/>
                <w:color w:val="000000"/>
              </w:rPr>
            </w:pPr>
            <w:hyperlink r:id="rId7" w:tgtFrame="_blank" w:history="1">
              <w:r w:rsidR="00D34D5B" w:rsidRPr="00D34D5B">
                <w:rPr>
                  <w:rStyle w:val="Lienhypertexte"/>
                  <w:rFonts w:ascii="Comic Sans MS" w:hAnsi="Comic Sans MS"/>
                  <w:color w:val="auto"/>
                  <w:u w:val="none"/>
                </w:rPr>
                <w:t>Rythmes cardiaque et respiratoire, et effort physique</w:t>
              </w:r>
            </w:hyperlink>
          </w:p>
        </w:tc>
        <w:tc>
          <w:tcPr>
            <w:tcW w:w="4111" w:type="dxa"/>
          </w:tcPr>
          <w:p w:rsidR="00D34D5B" w:rsidRDefault="00D34D5B" w:rsidP="00D34D5B">
            <w:pPr>
              <w:jc w:val="both"/>
              <w:rPr>
                <w:rStyle w:val="lev"/>
                <w:rFonts w:ascii="Comic Sans MS" w:hAnsi="Comic Sans MS"/>
                <w:b w:val="0"/>
                <w:shd w:val="clear" w:color="auto" w:fill="FFFFFF"/>
              </w:rPr>
            </w:pPr>
            <w:r w:rsidRPr="00D34D5B">
              <w:rPr>
                <w:rStyle w:val="lev"/>
                <w:rFonts w:ascii="Comic Sans MS" w:hAnsi="Comic Sans MS"/>
                <w:b w:val="0"/>
                <w:shd w:val="clear" w:color="auto" w:fill="FFFFFF"/>
              </w:rPr>
              <w:t xml:space="preserve">Expliquer comment le système nerveux intervient lors d’un effort musculaire. </w:t>
            </w:r>
          </w:p>
          <w:p w:rsidR="00D34D5B" w:rsidRPr="00D34D5B" w:rsidRDefault="00D34D5B" w:rsidP="00D34D5B">
            <w:pPr>
              <w:jc w:val="both"/>
              <w:rPr>
                <w:rFonts w:ascii="Comic Sans MS" w:eastAsiaTheme="minorHAnsi" w:hAnsi="Comic Sans MS" w:cstheme="minorBidi"/>
                <w:b/>
              </w:rPr>
            </w:pPr>
            <w:r w:rsidRPr="00D34D5B">
              <w:rPr>
                <w:rStyle w:val="lev"/>
                <w:rFonts w:ascii="Comic Sans MS" w:hAnsi="Comic Sans MS"/>
                <w:b w:val="0"/>
                <w:shd w:val="clear" w:color="auto" w:fill="FFFFFF"/>
              </w:rPr>
              <w:t>Mettre en évidence le rôle du cerveau dans la réception et l’intégration d’informations multiples</w:t>
            </w:r>
            <w:r>
              <w:rPr>
                <w:rFonts w:ascii="Comic Sans MS" w:hAnsi="Comic Sans MS"/>
                <w:b/>
                <w:bCs/>
                <w:shd w:val="clear" w:color="auto" w:fill="FFFFFF"/>
              </w:rPr>
              <w:t> </w:t>
            </w:r>
            <w:r w:rsidRPr="00D34D5B">
              <w:rPr>
                <w:rFonts w:ascii="Comic Sans MS" w:eastAsiaTheme="minorHAnsi" w:hAnsi="Comic Sans MS" w:cstheme="minorBidi"/>
                <w:b/>
              </w:rPr>
              <w:t xml:space="preserve"> </w:t>
            </w:r>
          </w:p>
        </w:tc>
        <w:tc>
          <w:tcPr>
            <w:tcW w:w="5725" w:type="dxa"/>
          </w:tcPr>
          <w:p w:rsidR="00335037" w:rsidRPr="00173BBD" w:rsidRDefault="00D34D5B" w:rsidP="00D34D5B">
            <w:pPr>
              <w:jc w:val="both"/>
              <w:rPr>
                <w:rFonts w:ascii="Comic Sans MS" w:eastAsiaTheme="minorHAnsi" w:hAnsi="Comic Sans MS" w:cstheme="minorBidi"/>
                <w:i/>
                <w:sz w:val="24"/>
                <w:szCs w:val="24"/>
              </w:rPr>
            </w:pPr>
            <w:r w:rsidRPr="00173BBD">
              <w:rPr>
                <w:rStyle w:val="lev"/>
                <w:rFonts w:ascii="Comic Sans MS" w:hAnsi="Comic Sans MS"/>
                <w:b w:val="0"/>
                <w:i/>
                <w:shd w:val="clear" w:color="auto" w:fill="FFFFFF"/>
              </w:rPr>
              <w:t xml:space="preserve">Relier quelques comportements à leurs effets sur le fonctionnement du système nerveux : </w:t>
            </w:r>
            <w:r w:rsidRPr="00173BBD">
              <w:rPr>
                <w:rFonts w:ascii="Comic Sans MS" w:hAnsi="Comic Sans MS"/>
                <w:i/>
                <w:shd w:val="clear" w:color="auto" w:fill="FFFFFF"/>
              </w:rPr>
              <w:t>conditions d’un bon fonctionnement du SN, </w:t>
            </w:r>
            <w:hyperlink r:id="rId8" w:tgtFrame="_blank" w:history="1">
              <w:r w:rsidRPr="00173BBD">
                <w:rPr>
                  <w:rStyle w:val="Lienhypertexte"/>
                  <w:rFonts w:ascii="Comic Sans MS" w:hAnsi="Comic Sans MS"/>
                  <w:i/>
                  <w:color w:val="auto"/>
                  <w:u w:val="none"/>
                  <w:shd w:val="clear" w:color="auto" w:fill="FFFFFF"/>
                </w:rPr>
                <w:t>perturbations par certaines situations ou consommations</w:t>
              </w:r>
            </w:hyperlink>
            <w:r w:rsidRPr="00173BBD">
              <w:rPr>
                <w:rFonts w:ascii="Comic Sans MS" w:hAnsi="Comic Sans MS"/>
                <w:i/>
                <w:shd w:val="clear" w:color="auto" w:fill="FFFFFF"/>
              </w:rPr>
              <w:t>.</w:t>
            </w:r>
          </w:p>
        </w:tc>
      </w:tr>
      <w:tr w:rsidR="00335037" w:rsidTr="00D34D5B">
        <w:tc>
          <w:tcPr>
            <w:tcW w:w="1668" w:type="dxa"/>
          </w:tcPr>
          <w:p w:rsidR="00335037" w:rsidRPr="00D34D5B" w:rsidRDefault="00335037" w:rsidP="00335037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  <w:r w:rsidRPr="00D34D5B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2- Digestion et alimentation équilibrée</w:t>
            </w:r>
          </w:p>
        </w:tc>
        <w:tc>
          <w:tcPr>
            <w:tcW w:w="4110" w:type="dxa"/>
          </w:tcPr>
          <w:p w:rsidR="00D34D5B" w:rsidRPr="00D34D5B" w:rsidRDefault="00D34D5B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bCs/>
              </w:rPr>
            </w:pPr>
            <w:r w:rsidRPr="00D34D5B">
              <w:rPr>
                <w:rStyle w:val="lev"/>
                <w:rFonts w:ascii="Comic Sans MS" w:hAnsi="Comic Sans MS"/>
                <w:b w:val="0"/>
              </w:rPr>
              <w:t>Expliquer le devenir des aliments dans le tube digestif</w:t>
            </w:r>
            <w:r>
              <w:rPr>
                <w:rStyle w:val="lev"/>
                <w:rFonts w:ascii="Comic Sans MS" w:hAnsi="Comic Sans MS"/>
                <w:b w:val="0"/>
              </w:rPr>
              <w:t> </w:t>
            </w:r>
            <w:r w:rsidRPr="00D34D5B">
              <w:rPr>
                <w:rFonts w:ascii="Comic Sans MS" w:hAnsi="Comic Sans MS"/>
                <w:bCs/>
              </w:rPr>
              <w:t xml:space="preserve"> </w:t>
            </w:r>
          </w:p>
          <w:p w:rsidR="00335037" w:rsidRPr="00A23850" w:rsidRDefault="00D34D5B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bCs/>
              </w:rPr>
            </w:pPr>
            <w:r w:rsidRPr="00D34D5B">
              <w:rPr>
                <w:rStyle w:val="lev"/>
                <w:rFonts w:ascii="Comic Sans MS" w:hAnsi="Comic Sans MS"/>
                <w:b w:val="0"/>
              </w:rPr>
              <w:t xml:space="preserve">Relier la nature des aliments </w:t>
            </w:r>
            <w:r>
              <w:rPr>
                <w:rStyle w:val="lev"/>
                <w:rFonts w:ascii="Comic Sans MS" w:hAnsi="Comic Sans MS"/>
                <w:b w:val="0"/>
              </w:rPr>
              <w:t>et leurs apports qualitatifs/</w:t>
            </w:r>
            <w:r w:rsidRPr="00D34D5B">
              <w:rPr>
                <w:rStyle w:val="lev"/>
                <w:rFonts w:ascii="Comic Sans MS" w:hAnsi="Comic Sans MS"/>
                <w:b w:val="0"/>
              </w:rPr>
              <w:t xml:space="preserve">quantitatifs pour comprendre l’importance de l’alimentation pour l’organisme </w:t>
            </w:r>
          </w:p>
        </w:tc>
        <w:tc>
          <w:tcPr>
            <w:tcW w:w="4111" w:type="dxa"/>
          </w:tcPr>
          <w:p w:rsidR="00335037" w:rsidRPr="00D34D5B" w:rsidRDefault="00335037" w:rsidP="00D34D5B">
            <w:pPr>
              <w:pStyle w:val="NormalWeb"/>
              <w:shd w:val="clear" w:color="auto" w:fill="FFFFFF"/>
              <w:spacing w:before="0" w:beforeAutospacing="0" w:after="187" w:afterAutospacing="0" w:line="337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5725" w:type="dxa"/>
          </w:tcPr>
          <w:p w:rsidR="00335037" w:rsidRPr="00D34D5B" w:rsidRDefault="00335037" w:rsidP="00D33450">
            <w:pPr>
              <w:rPr>
                <w:rFonts w:ascii="Comic Sans MS" w:eastAsiaTheme="minorHAnsi" w:hAnsi="Comic Sans MS" w:cstheme="minorBidi"/>
              </w:rPr>
            </w:pPr>
          </w:p>
        </w:tc>
      </w:tr>
      <w:tr w:rsidR="00335037" w:rsidTr="00D34D5B">
        <w:tc>
          <w:tcPr>
            <w:tcW w:w="1668" w:type="dxa"/>
          </w:tcPr>
          <w:p w:rsidR="00335037" w:rsidRPr="00D34D5B" w:rsidRDefault="00335037" w:rsidP="00335037">
            <w:pPr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</w:pPr>
            <w:r w:rsidRPr="00D34D5B">
              <w:rPr>
                <w:rFonts w:ascii="Comic Sans MS" w:eastAsiaTheme="minorHAnsi" w:hAnsi="Comic Sans MS" w:cstheme="minorBidi"/>
                <w:b/>
                <w:sz w:val="24"/>
                <w:szCs w:val="24"/>
              </w:rPr>
              <w:t>3- Monde microbien et notre organisme</w:t>
            </w:r>
          </w:p>
        </w:tc>
        <w:tc>
          <w:tcPr>
            <w:tcW w:w="4110" w:type="dxa"/>
          </w:tcPr>
          <w:p w:rsidR="00335037" w:rsidRPr="0015267D" w:rsidRDefault="00335037" w:rsidP="00D33450">
            <w:pPr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4111" w:type="dxa"/>
          </w:tcPr>
          <w:p w:rsidR="00335037" w:rsidRPr="0015267D" w:rsidRDefault="00335037" w:rsidP="00D33450">
            <w:pPr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5725" w:type="dxa"/>
          </w:tcPr>
          <w:p w:rsidR="00D34D5B" w:rsidRPr="00D34D5B" w:rsidRDefault="00D34D5B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  <w:b/>
                <w:color w:val="000000"/>
              </w:rPr>
            </w:pPr>
            <w:r w:rsidRPr="00D34D5B">
              <w:rPr>
                <w:rStyle w:val="lev"/>
                <w:rFonts w:ascii="Comic Sans MS" w:hAnsi="Comic Sans MS"/>
                <w:b w:val="0"/>
                <w:color w:val="000000"/>
              </w:rPr>
              <w:t>Relier le monde microbien hébergé par notre organisme et son fonctionnement.</w:t>
            </w:r>
          </w:p>
          <w:p w:rsidR="00D34D5B" w:rsidRPr="00D34D5B" w:rsidRDefault="00D34D5B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b w:val="0"/>
                <w:color w:val="000000"/>
              </w:rPr>
            </w:pPr>
            <w:r w:rsidRPr="00D34D5B">
              <w:rPr>
                <w:rStyle w:val="lev"/>
                <w:rFonts w:ascii="Comic Sans MS" w:hAnsi="Comic Sans MS"/>
                <w:b w:val="0"/>
                <w:color w:val="000000"/>
              </w:rPr>
              <w:t>Expliquer les réactions qui permettent à l’organisme de se préserver des micro-organismes pathogènes.</w:t>
            </w:r>
          </w:p>
          <w:p w:rsidR="00D34D5B" w:rsidRDefault="00AA7183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Style w:val="lev"/>
                <w:rFonts w:ascii="Comic Sans MS" w:hAnsi="Comic Sans MS"/>
                <w:b w:val="0"/>
              </w:rPr>
            </w:pPr>
            <w:hyperlink r:id="rId9" w:tgtFrame="_blank" w:history="1">
              <w:r w:rsidR="00D34D5B" w:rsidRPr="00D34D5B">
                <w:rPr>
                  <w:rStyle w:val="Lienhypertexte"/>
                  <w:rFonts w:ascii="Comic Sans MS" w:hAnsi="Comic Sans MS"/>
                  <w:color w:val="auto"/>
                  <w:u w:val="none"/>
                </w:rPr>
                <w:t>Réactions immunitaires</w:t>
              </w:r>
            </w:hyperlink>
            <w:r w:rsidR="00D34D5B">
              <w:rPr>
                <w:rFonts w:ascii="Comic Sans MS" w:hAnsi="Comic Sans MS"/>
              </w:rPr>
              <w:t xml:space="preserve"> : </w:t>
            </w:r>
            <w:r w:rsidR="00D34D5B" w:rsidRPr="00D34D5B">
              <w:rPr>
                <w:rStyle w:val="lev"/>
                <w:rFonts w:ascii="Comic Sans MS" w:hAnsi="Comic Sans MS"/>
                <w:b w:val="0"/>
              </w:rPr>
              <w:t>Argumenter l’intérêt des politiques de prévention et de lutte contre la contamination et/ou l’infection</w:t>
            </w:r>
            <w:r w:rsidR="00D34D5B">
              <w:rPr>
                <w:rStyle w:val="lev"/>
                <w:rFonts w:ascii="Comic Sans MS" w:hAnsi="Comic Sans MS"/>
                <w:b w:val="0"/>
              </w:rPr>
              <w:t>.</w:t>
            </w:r>
          </w:p>
          <w:p w:rsidR="00335037" w:rsidRPr="00D34D5B" w:rsidRDefault="00AA7183" w:rsidP="00D34D5B">
            <w:pPr>
              <w:pStyle w:val="NormalWeb"/>
              <w:shd w:val="clear" w:color="auto" w:fill="FFFFFF"/>
              <w:spacing w:before="0" w:beforeAutospacing="0" w:after="0" w:afterAutospacing="0" w:line="337" w:lineRule="atLeast"/>
              <w:jc w:val="both"/>
              <w:rPr>
                <w:rFonts w:ascii="Comic Sans MS" w:hAnsi="Comic Sans MS"/>
              </w:rPr>
            </w:pPr>
            <w:hyperlink r:id="rId10" w:tgtFrame="_blank" w:history="1">
              <w:r w:rsidR="00D34D5B" w:rsidRPr="00D34D5B">
                <w:rPr>
                  <w:rStyle w:val="Lienhypertexte"/>
                  <w:rFonts w:ascii="Comic Sans MS" w:hAnsi="Comic Sans MS"/>
                  <w:color w:val="auto"/>
                  <w:u w:val="none"/>
                </w:rPr>
                <w:t>Mesures d’hygiène, vaccination, action des antiseptiques et des antibiotiques</w:t>
              </w:r>
            </w:hyperlink>
          </w:p>
        </w:tc>
      </w:tr>
      <w:tr w:rsidR="00335037" w:rsidTr="00D34D5B">
        <w:tc>
          <w:tcPr>
            <w:tcW w:w="1668" w:type="dxa"/>
          </w:tcPr>
          <w:p w:rsidR="00335037" w:rsidRPr="00335037" w:rsidRDefault="00335037" w:rsidP="00335037">
            <w:pPr>
              <w:rPr>
                <w:rFonts w:ascii="Comic Sans MS" w:eastAsiaTheme="minorHAnsi" w:hAnsi="Comic Sans MS" w:cstheme="minorBidi"/>
                <w:b/>
              </w:rPr>
            </w:pPr>
            <w:r>
              <w:rPr>
                <w:rFonts w:ascii="Comic Sans MS" w:eastAsiaTheme="minorHAnsi" w:hAnsi="Comic Sans MS" w:cstheme="minorBidi"/>
                <w:b/>
              </w:rPr>
              <w:t>4- reproduction et sexualité</w:t>
            </w:r>
          </w:p>
        </w:tc>
        <w:tc>
          <w:tcPr>
            <w:tcW w:w="4110" w:type="dxa"/>
          </w:tcPr>
          <w:p w:rsidR="00335037" w:rsidRPr="0015267D" w:rsidRDefault="00335037" w:rsidP="00D33450">
            <w:pPr>
              <w:rPr>
                <w:rFonts w:ascii="Comic Sans MS" w:eastAsiaTheme="minorHAnsi" w:hAnsi="Comic Sans MS" w:cstheme="minorBidi"/>
              </w:rPr>
            </w:pPr>
          </w:p>
        </w:tc>
        <w:tc>
          <w:tcPr>
            <w:tcW w:w="4111" w:type="dxa"/>
          </w:tcPr>
          <w:p w:rsidR="00335037" w:rsidRPr="00A23850" w:rsidRDefault="00335037" w:rsidP="00D33450">
            <w:pPr>
              <w:rPr>
                <w:rFonts w:ascii="Comic Sans MS" w:eastAsiaTheme="minorHAnsi" w:hAnsi="Comic Sans MS" w:cstheme="minorBidi"/>
              </w:rPr>
            </w:pPr>
            <w:r w:rsidRPr="00A23850">
              <w:rPr>
                <w:rStyle w:val="lev"/>
                <w:rFonts w:ascii="Comic Sans MS" w:hAnsi="Comic Sans MS"/>
                <w:b w:val="0"/>
                <w:shd w:val="clear" w:color="auto" w:fill="FFFFFF"/>
              </w:rPr>
              <w:t>Relier le fonctionnement des appareils reproducteurs à partir de la puberté aux principes de la maîtrise de la reproduction</w:t>
            </w:r>
            <w:r w:rsidRPr="00A23850">
              <w:rPr>
                <w:rFonts w:ascii="Comic Sans MS" w:hAnsi="Comic Sans MS"/>
                <w:b/>
                <w:bCs/>
                <w:shd w:val="clear" w:color="auto" w:fill="FFFFFF"/>
              </w:rPr>
              <w:br/>
            </w:r>
            <w:hyperlink r:id="rId11" w:tgtFrame="_blank" w:history="1">
              <w:r w:rsidRPr="00A23850">
                <w:rPr>
                  <w:rStyle w:val="Lienhypertexte"/>
                  <w:rFonts w:ascii="Comic Sans MS" w:hAnsi="Comic Sans MS"/>
                  <w:color w:val="auto"/>
                  <w:u w:val="none"/>
                  <w:shd w:val="clear" w:color="auto" w:fill="FFFFFF"/>
                </w:rPr>
                <w:t>Puberté ; organes reproducteurs, production de cellules reproductrices,</w:t>
              </w:r>
            </w:hyperlink>
            <w:r w:rsidRPr="00A23850">
              <w:rPr>
                <w:rFonts w:ascii="Comic Sans MS" w:hAnsi="Comic Sans MS"/>
                <w:shd w:val="clear" w:color="auto" w:fill="FFFFFF"/>
              </w:rPr>
              <w:t> </w:t>
            </w:r>
            <w:hyperlink r:id="rId12" w:tgtFrame="_blank" w:history="1">
              <w:r w:rsidRPr="00A23850">
                <w:rPr>
                  <w:rStyle w:val="Lienhypertexte"/>
                  <w:rFonts w:ascii="Comic Sans MS" w:hAnsi="Comic Sans MS"/>
                  <w:color w:val="auto"/>
                  <w:u w:val="none"/>
                  <w:shd w:val="clear" w:color="auto" w:fill="FFFFFF"/>
                </w:rPr>
                <w:t>contrôles hormonaux</w:t>
              </w:r>
            </w:hyperlink>
          </w:p>
        </w:tc>
        <w:tc>
          <w:tcPr>
            <w:tcW w:w="5725" w:type="dxa"/>
          </w:tcPr>
          <w:p w:rsidR="00335037" w:rsidRPr="00173BBD" w:rsidRDefault="00335037" w:rsidP="00A23850">
            <w:pPr>
              <w:jc w:val="both"/>
              <w:rPr>
                <w:rFonts w:ascii="Comic Sans MS" w:eastAsiaTheme="minorHAnsi" w:hAnsi="Comic Sans MS" w:cstheme="minorBidi"/>
                <w:b/>
                <w:i/>
              </w:rPr>
            </w:pPr>
            <w:r w:rsidRPr="00173BBD">
              <w:rPr>
                <w:rStyle w:val="lev"/>
                <w:rFonts w:ascii="Comic Sans MS" w:hAnsi="Comic Sans MS"/>
                <w:b w:val="0"/>
                <w:i/>
                <w:shd w:val="clear" w:color="auto" w:fill="FFFFFF"/>
              </w:rPr>
              <w:t>Expliquer sur quoi reposent les comportements responsables dans le domaine de la sexualité : fertilité, grossesse, respect de l’autre, choix raisonné de la procréation, contraception, prévention des infections sexuellement transmissibles</w:t>
            </w:r>
          </w:p>
        </w:tc>
      </w:tr>
    </w:tbl>
    <w:p w:rsidR="00685E71" w:rsidRPr="00685E71" w:rsidRDefault="00685E71">
      <w:pPr>
        <w:rPr>
          <w:rFonts w:ascii="Verdana" w:hAnsi="Verdana"/>
        </w:rPr>
      </w:pPr>
    </w:p>
    <w:sectPr w:rsidR="00685E71" w:rsidRPr="00685E71" w:rsidSect="002F17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A5D"/>
    <w:multiLevelType w:val="hybridMultilevel"/>
    <w:tmpl w:val="EF649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503CB"/>
    <w:multiLevelType w:val="hybridMultilevel"/>
    <w:tmpl w:val="E1B8EEDA"/>
    <w:lvl w:ilvl="0" w:tplc="8A16E9EE">
      <w:numFmt w:val="bullet"/>
      <w:lvlText w:val="-"/>
      <w:lvlJc w:val="left"/>
      <w:pPr>
        <w:ind w:left="555" w:hanging="360"/>
      </w:pPr>
      <w:rPr>
        <w:rFonts w:ascii="Verdana" w:eastAsia="Cambria" w:hAnsi="Verdana" w:cs="Calibr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45840B9B"/>
    <w:multiLevelType w:val="hybridMultilevel"/>
    <w:tmpl w:val="48B6DD54"/>
    <w:lvl w:ilvl="0" w:tplc="894A7A0A">
      <w:numFmt w:val="bullet"/>
      <w:lvlText w:val="-"/>
      <w:lvlJc w:val="left"/>
      <w:pPr>
        <w:ind w:left="675" w:hanging="360"/>
      </w:pPr>
      <w:rPr>
        <w:rFonts w:ascii="Cambria" w:eastAsia="Cambria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628555BF"/>
    <w:multiLevelType w:val="hybridMultilevel"/>
    <w:tmpl w:val="A04283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5A32C3"/>
    <w:multiLevelType w:val="hybridMultilevel"/>
    <w:tmpl w:val="3A7E65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60CD6"/>
    <w:multiLevelType w:val="hybridMultilevel"/>
    <w:tmpl w:val="F6081B2E"/>
    <w:lvl w:ilvl="0" w:tplc="315E317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46D6"/>
    <w:rsid w:val="0003292A"/>
    <w:rsid w:val="0015267D"/>
    <w:rsid w:val="00173BBD"/>
    <w:rsid w:val="00187781"/>
    <w:rsid w:val="001F530E"/>
    <w:rsid w:val="00207584"/>
    <w:rsid w:val="0024277A"/>
    <w:rsid w:val="00245B67"/>
    <w:rsid w:val="002F17B8"/>
    <w:rsid w:val="00335037"/>
    <w:rsid w:val="005271EF"/>
    <w:rsid w:val="005342D8"/>
    <w:rsid w:val="006246D6"/>
    <w:rsid w:val="006278A1"/>
    <w:rsid w:val="00630A1D"/>
    <w:rsid w:val="0063390F"/>
    <w:rsid w:val="00685E71"/>
    <w:rsid w:val="0085769B"/>
    <w:rsid w:val="00927B04"/>
    <w:rsid w:val="009E1941"/>
    <w:rsid w:val="00A23850"/>
    <w:rsid w:val="00AA7183"/>
    <w:rsid w:val="00AB4BD7"/>
    <w:rsid w:val="00B474C6"/>
    <w:rsid w:val="00D34D5B"/>
    <w:rsid w:val="00DD027D"/>
    <w:rsid w:val="00E20B7C"/>
    <w:rsid w:val="00FB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D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6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E1941"/>
    <w:rPr>
      <w:b/>
      <w:bCs/>
    </w:rPr>
  </w:style>
  <w:style w:type="paragraph" w:styleId="NormalWeb">
    <w:name w:val="Normal (Web)"/>
    <w:basedOn w:val="Normal"/>
    <w:uiPriority w:val="99"/>
    <w:unhideWhenUsed/>
    <w:rsid w:val="009E194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2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lessvt.com/college/4eme/le-systeme-nerveux-et-ses-perturb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velessvt.com/college/les-echanges-entre-les-organes-et-le-sang/" TargetMode="External"/><Relationship Id="rId12" Type="http://schemas.openxmlformats.org/officeDocument/2006/relationships/hyperlink" Target="http://www.vivelessvt.com/college/la-communication-hormon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velessvt.com/college/prevention-des-risques-geologiques/" TargetMode="External"/><Relationship Id="rId11" Type="http://schemas.openxmlformats.org/officeDocument/2006/relationships/hyperlink" Target="http://www.vivelessvt.com/college/la-transmission-de-la-vie-chez-lhomme/" TargetMode="External"/><Relationship Id="rId5" Type="http://schemas.openxmlformats.org/officeDocument/2006/relationships/hyperlink" Target="http://www.vivelessvt.com/college/prevention-des-risques-geologiques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vivelessvt.com/college/risque-infectieux-et-protection-de-lorganisme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velessvt.com/college/risque-infectieux-et-protection-de-lorganisme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testud</dc:creator>
  <cp:lastModifiedBy>christine</cp:lastModifiedBy>
  <cp:revision>12</cp:revision>
  <cp:lastPrinted>2017-08-22T12:57:00Z</cp:lastPrinted>
  <dcterms:created xsi:type="dcterms:W3CDTF">2016-05-14T15:10:00Z</dcterms:created>
  <dcterms:modified xsi:type="dcterms:W3CDTF">2018-02-13T17:48:00Z</dcterms:modified>
</cp:coreProperties>
</file>